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156A88">
      <w:pPr>
        <w:pStyle w:val="Title"/>
        <w:rPr>
          <w:color w:val="AF8B13" w:themeColor="accent3" w:themeShade="BF"/>
        </w:rPr>
      </w:pPr>
      <w:r>
        <w:rPr>
          <w:color w:val="AF8B13" w:themeColor="accent3" w:themeShade="BF"/>
        </w:rPr>
        <w:t>Awards</w:t>
      </w:r>
      <w:r w:rsidR="00D82D06" w:rsidRPr="00D82D06">
        <w:rPr>
          <w:color w:val="AF8B13" w:themeColor="accent3" w:themeShade="BF"/>
        </w:rPr>
        <w:t xml:space="preserve"> Committee</w:t>
      </w:r>
    </w:p>
    <w:p w:rsidR="00D82D06" w:rsidRPr="00D82D06" w:rsidRDefault="00156A88" w:rsidP="00D82D06">
      <w:pPr>
        <w:pStyle w:val="Heading1"/>
        <w:tabs>
          <w:tab w:val="left" w:pos="5325"/>
        </w:tabs>
        <w:rPr>
          <w:color w:val="AF8B13" w:themeColor="accent3" w:themeShade="BF"/>
        </w:rPr>
      </w:pPr>
      <w:bookmarkStart w:id="0" w:name="_GoBack"/>
      <w:bookmarkEnd w:id="0"/>
      <w:r>
        <w:rPr>
          <w:rFonts w:ascii="Times New Roman" w:hAnsi="Times New Roman"/>
        </w:rPr>
        <w:t>The Awards Committee</w:t>
      </w:r>
      <w:r w:rsidR="00D82D06" w:rsidRPr="00844F0B">
        <w:rPr>
          <w:rFonts w:ascii="Times New Roman" w:hAnsi="Times New Roman"/>
        </w:rPr>
        <w:t xml:space="preserve"> shall:</w:t>
      </w:r>
      <w:r w:rsidR="00D82D06">
        <w:rPr>
          <w:color w:val="AF8B13" w:themeColor="accent3" w:themeShade="BF"/>
        </w:rPr>
        <w:br/>
      </w:r>
    </w:p>
    <w:p w:rsidR="00465D95" w:rsidRPr="00844F0B" w:rsidRDefault="00465D95" w:rsidP="00465D95">
      <w:pPr>
        <w:rPr>
          <w:rFonts w:ascii="Times New Roman" w:hAnsi="Times New Roman"/>
        </w:rPr>
      </w:pPr>
    </w:p>
    <w:p w:rsidR="00156A88" w:rsidRPr="00156A88" w:rsidRDefault="00156A88" w:rsidP="00156A88">
      <w:pPr>
        <w:pStyle w:val="Level4"/>
        <w:widowControl/>
        <w:numPr>
          <w:ilvl w:val="3"/>
          <w:numId w:val="8"/>
        </w:numPr>
        <w:tabs>
          <w:tab w:val="left" w:pos="-1440"/>
          <w:tab w:val="num" w:pos="720"/>
        </w:tabs>
        <w:ind w:left="720" w:hanging="720"/>
        <w:rPr>
          <w:rFonts w:ascii="Times New Roman" w:hAnsi="Times New Roman"/>
          <w:sz w:val="28"/>
          <w:szCs w:val="28"/>
        </w:rPr>
      </w:pPr>
      <w:r w:rsidRPr="00156A88">
        <w:rPr>
          <w:rFonts w:ascii="Times New Roman" w:hAnsi="Times New Roman"/>
          <w:sz w:val="28"/>
          <w:szCs w:val="28"/>
        </w:rPr>
        <w:t>Develop and implement an awards program that recognizes individuals and groups who fulfill the goals and objectives of BIG.</w:t>
      </w:r>
    </w:p>
    <w:p w:rsidR="00156A88" w:rsidRPr="00156A88" w:rsidRDefault="00156A88" w:rsidP="00156A88">
      <w:pPr>
        <w:rPr>
          <w:rFonts w:ascii="Times New Roman" w:hAnsi="Times New Roman"/>
          <w:sz w:val="28"/>
          <w:szCs w:val="28"/>
        </w:rPr>
      </w:pPr>
    </w:p>
    <w:p w:rsidR="00156A88" w:rsidRPr="00156A88" w:rsidRDefault="00156A88" w:rsidP="00156A88">
      <w:pPr>
        <w:pStyle w:val="Level4"/>
        <w:widowControl/>
        <w:numPr>
          <w:ilvl w:val="3"/>
          <w:numId w:val="8"/>
        </w:numPr>
        <w:tabs>
          <w:tab w:val="left" w:pos="-1440"/>
          <w:tab w:val="num" w:pos="720"/>
        </w:tabs>
        <w:ind w:left="720" w:hanging="720"/>
        <w:rPr>
          <w:rFonts w:ascii="Times New Roman" w:hAnsi="Times New Roman"/>
          <w:sz w:val="28"/>
          <w:szCs w:val="28"/>
        </w:rPr>
      </w:pPr>
      <w:r w:rsidRPr="00156A88">
        <w:rPr>
          <w:rFonts w:ascii="Times New Roman" w:hAnsi="Times New Roman"/>
          <w:sz w:val="28"/>
          <w:szCs w:val="28"/>
        </w:rPr>
        <w:t xml:space="preserve">Review BIG NIH Chapter nominees for BIG NIH Chapter, Regional, and National Awards to determine eligibility, oversee the receipt of nominations, evaluations and the selection process of awards. </w:t>
      </w:r>
    </w:p>
    <w:p w:rsidR="00156A88" w:rsidRPr="00156A88" w:rsidRDefault="00156A88" w:rsidP="00156A88">
      <w:pPr>
        <w:rPr>
          <w:rFonts w:ascii="Times New Roman" w:hAnsi="Times New Roman"/>
          <w:sz w:val="28"/>
          <w:szCs w:val="28"/>
        </w:rPr>
      </w:pPr>
    </w:p>
    <w:p w:rsidR="00156A88" w:rsidRPr="00156A88" w:rsidRDefault="00156A88" w:rsidP="00156A88">
      <w:pPr>
        <w:pStyle w:val="Level4"/>
        <w:widowControl/>
        <w:numPr>
          <w:ilvl w:val="3"/>
          <w:numId w:val="8"/>
        </w:numPr>
        <w:tabs>
          <w:tab w:val="left" w:pos="-1440"/>
          <w:tab w:val="num" w:pos="720"/>
        </w:tabs>
        <w:ind w:left="720" w:hanging="720"/>
        <w:rPr>
          <w:rFonts w:ascii="Times New Roman" w:hAnsi="Times New Roman"/>
          <w:sz w:val="28"/>
          <w:szCs w:val="28"/>
        </w:rPr>
      </w:pPr>
      <w:r w:rsidRPr="00156A88">
        <w:rPr>
          <w:rFonts w:ascii="Times New Roman" w:hAnsi="Times New Roman"/>
          <w:sz w:val="28"/>
          <w:szCs w:val="28"/>
        </w:rPr>
        <w:t>Submit recommendations for NIH, Regional, and National level awards to the Executive Committee for approval and provides for evaluation and selection of awards to be presented.</w:t>
      </w:r>
    </w:p>
    <w:p w:rsidR="00156A88" w:rsidRPr="00156A88" w:rsidRDefault="00156A88" w:rsidP="00156A88">
      <w:pPr>
        <w:rPr>
          <w:rFonts w:ascii="Times New Roman" w:hAnsi="Times New Roman"/>
          <w:sz w:val="28"/>
          <w:szCs w:val="28"/>
        </w:rPr>
      </w:pPr>
    </w:p>
    <w:p w:rsidR="00156A88" w:rsidRPr="00156A88" w:rsidRDefault="00156A88" w:rsidP="00156A88">
      <w:pPr>
        <w:pStyle w:val="Level4"/>
        <w:widowControl/>
        <w:numPr>
          <w:ilvl w:val="3"/>
          <w:numId w:val="8"/>
        </w:numPr>
        <w:tabs>
          <w:tab w:val="left" w:pos="-1440"/>
          <w:tab w:val="num" w:pos="720"/>
        </w:tabs>
        <w:ind w:left="720" w:hanging="720"/>
        <w:rPr>
          <w:rFonts w:ascii="Times New Roman" w:hAnsi="Times New Roman"/>
          <w:sz w:val="28"/>
          <w:szCs w:val="28"/>
        </w:rPr>
      </w:pPr>
      <w:r w:rsidRPr="00156A88">
        <w:rPr>
          <w:rFonts w:ascii="Times New Roman" w:hAnsi="Times New Roman"/>
          <w:i/>
          <w:iCs/>
          <w:sz w:val="28"/>
          <w:szCs w:val="28"/>
        </w:rPr>
        <w:t>Manage the Scholarship Program.</w:t>
      </w:r>
      <w:r w:rsidRPr="00156A88">
        <w:rPr>
          <w:rFonts w:ascii="Times New Roman" w:hAnsi="Times New Roman"/>
          <w:b/>
          <w:bCs/>
          <w:i/>
          <w:iCs/>
          <w:sz w:val="28"/>
          <w:szCs w:val="28"/>
        </w:rPr>
        <w:t xml:space="preserve">  </w:t>
      </w:r>
      <w:r w:rsidRPr="00156A88">
        <w:rPr>
          <w:rFonts w:ascii="Times New Roman" w:hAnsi="Times New Roman"/>
          <w:sz w:val="28"/>
          <w:szCs w:val="28"/>
        </w:rPr>
        <w:t>This Committee shall be responsible for developing an annual scholarship plan and manage the granting of academic awards in compliance with operating procedures of this BIG NIH Chapter. In this capacity, the Awards Committee shall:</w:t>
      </w:r>
    </w:p>
    <w:p w:rsidR="00156A88" w:rsidRPr="00156A88" w:rsidRDefault="00156A88" w:rsidP="00156A88">
      <w:pPr>
        <w:rPr>
          <w:rFonts w:ascii="Times New Roman" w:hAnsi="Times New Roman"/>
          <w:sz w:val="28"/>
          <w:szCs w:val="28"/>
        </w:rPr>
      </w:pPr>
    </w:p>
    <w:p w:rsidR="00156A88" w:rsidRPr="00156A88" w:rsidRDefault="00156A88" w:rsidP="00156A88">
      <w:pPr>
        <w:pStyle w:val="Level5"/>
        <w:widowControl/>
        <w:numPr>
          <w:ilvl w:val="4"/>
          <w:numId w:val="8"/>
        </w:numPr>
        <w:tabs>
          <w:tab w:val="left" w:pos="-1440"/>
        </w:tabs>
        <w:ind w:left="1440" w:hanging="720"/>
        <w:rPr>
          <w:rFonts w:ascii="Times New Roman" w:hAnsi="Times New Roman"/>
          <w:sz w:val="28"/>
          <w:szCs w:val="28"/>
        </w:rPr>
      </w:pPr>
      <w:r w:rsidRPr="00156A88">
        <w:rPr>
          <w:rFonts w:ascii="Times New Roman" w:hAnsi="Times New Roman"/>
          <w:sz w:val="28"/>
          <w:szCs w:val="28"/>
        </w:rPr>
        <w:t>Establish the scholarship procedures and selection criteria for awards.</w:t>
      </w:r>
    </w:p>
    <w:p w:rsidR="00156A88" w:rsidRPr="00156A88" w:rsidRDefault="00156A88" w:rsidP="00156A88">
      <w:pPr>
        <w:rPr>
          <w:rFonts w:ascii="Times New Roman" w:hAnsi="Times New Roman"/>
          <w:sz w:val="28"/>
          <w:szCs w:val="28"/>
        </w:rPr>
      </w:pPr>
    </w:p>
    <w:p w:rsidR="00156A88" w:rsidRPr="00156A88" w:rsidRDefault="00156A88" w:rsidP="00156A88">
      <w:pPr>
        <w:pStyle w:val="Level5"/>
        <w:widowControl/>
        <w:numPr>
          <w:ilvl w:val="4"/>
          <w:numId w:val="8"/>
        </w:numPr>
        <w:tabs>
          <w:tab w:val="left" w:pos="-1440"/>
        </w:tabs>
        <w:ind w:left="1440" w:hanging="720"/>
        <w:rPr>
          <w:rFonts w:ascii="Times New Roman" w:hAnsi="Times New Roman"/>
          <w:sz w:val="28"/>
          <w:szCs w:val="28"/>
        </w:rPr>
      </w:pPr>
      <w:r w:rsidRPr="00156A88">
        <w:rPr>
          <w:rFonts w:ascii="Times New Roman" w:hAnsi="Times New Roman"/>
          <w:sz w:val="28"/>
          <w:szCs w:val="28"/>
        </w:rPr>
        <w:t>Maintain and update a historical record of scholarship awards, review award and selection criteria for appropriateness, and submit all scholarship award(s) recommendations to the Executive Committee for approval.</w:t>
      </w:r>
    </w:p>
    <w:p w:rsidR="00156A88" w:rsidRPr="00156A88" w:rsidRDefault="00156A88" w:rsidP="00156A88">
      <w:pPr>
        <w:rPr>
          <w:rFonts w:ascii="Times New Roman" w:hAnsi="Times New Roman"/>
          <w:sz w:val="28"/>
          <w:szCs w:val="28"/>
        </w:rPr>
      </w:pPr>
    </w:p>
    <w:p w:rsidR="00156A88" w:rsidRPr="00156A88" w:rsidRDefault="00156A88" w:rsidP="00156A88">
      <w:pPr>
        <w:pStyle w:val="Level5"/>
        <w:widowControl/>
        <w:numPr>
          <w:ilvl w:val="4"/>
          <w:numId w:val="8"/>
        </w:numPr>
        <w:tabs>
          <w:tab w:val="left" w:pos="-1440"/>
        </w:tabs>
        <w:ind w:left="1440" w:hanging="720"/>
        <w:rPr>
          <w:rFonts w:ascii="Times New Roman" w:hAnsi="Times New Roman"/>
          <w:sz w:val="28"/>
          <w:szCs w:val="28"/>
        </w:rPr>
      </w:pPr>
      <w:r w:rsidRPr="00156A88">
        <w:rPr>
          <w:rFonts w:ascii="Times New Roman" w:hAnsi="Times New Roman"/>
          <w:sz w:val="28"/>
          <w:szCs w:val="28"/>
        </w:rPr>
        <w:t xml:space="preserve">Respond in a timely manner to requests received by this BIG NIH Chapter for academic support.  </w:t>
      </w:r>
    </w:p>
    <w:p w:rsidR="00156A88" w:rsidRPr="00156A88" w:rsidRDefault="00156A88" w:rsidP="00156A88">
      <w:pPr>
        <w:rPr>
          <w:rFonts w:ascii="Times New Roman" w:hAnsi="Times New Roman"/>
          <w:sz w:val="28"/>
          <w:szCs w:val="28"/>
        </w:rPr>
      </w:pPr>
    </w:p>
    <w:p w:rsidR="00156A88" w:rsidRPr="00156A88" w:rsidRDefault="00156A88" w:rsidP="00156A88">
      <w:pPr>
        <w:pStyle w:val="Level5"/>
        <w:widowControl/>
        <w:numPr>
          <w:ilvl w:val="4"/>
          <w:numId w:val="8"/>
        </w:numPr>
        <w:tabs>
          <w:tab w:val="left" w:pos="-1440"/>
        </w:tabs>
        <w:ind w:left="1440" w:hanging="720"/>
        <w:rPr>
          <w:rFonts w:ascii="Times New Roman" w:hAnsi="Times New Roman"/>
          <w:sz w:val="28"/>
          <w:szCs w:val="28"/>
        </w:rPr>
      </w:pPr>
      <w:r w:rsidRPr="00156A88">
        <w:rPr>
          <w:rFonts w:ascii="Times New Roman" w:hAnsi="Times New Roman"/>
          <w:sz w:val="28"/>
          <w:szCs w:val="28"/>
        </w:rPr>
        <w:t>Coordinate all efforts and initiatives with the Community Outreach and Fund Raising Committees.</w:t>
      </w:r>
    </w:p>
    <w:p w:rsidR="006C5CDA" w:rsidRDefault="006C5CDA" w:rsidP="00D82D06"/>
    <w:sectPr w:rsidR="006C5CD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4"/>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5"/>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465D95"/>
    <w:rsid w:val="006C5CDA"/>
    <w:rsid w:val="00D82D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39A1C4B8-C6E7-4C98-9801-C42BA334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2015-06-20T13:58:00Z</dcterms:created>
  <dcterms:modified xsi:type="dcterms:W3CDTF">2015-06-20T13:58:00Z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